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124" w:rsidRPr="008D5124" w:rsidRDefault="008D5124" w:rsidP="008D5124">
      <w:pPr>
        <w:shd w:val="clear" w:color="auto" w:fill="FFFFFF"/>
        <w:spacing w:after="120" w:line="240" w:lineRule="atLeast"/>
        <w:textAlignment w:val="baseline"/>
        <w:outlineLvl w:val="0"/>
        <w:rPr>
          <w:rFonts w:ascii="Tahoma" w:eastAsia="Times New Roman" w:hAnsi="Tahoma" w:cs="Tahoma"/>
          <w:color w:val="910A0A"/>
          <w:kern w:val="36"/>
          <w:sz w:val="33"/>
          <w:szCs w:val="33"/>
          <w:lang w:eastAsia="ru-RU"/>
        </w:rPr>
      </w:pPr>
      <w:r w:rsidRPr="008D5124">
        <w:rPr>
          <w:rFonts w:ascii="Tahoma" w:eastAsia="Times New Roman" w:hAnsi="Tahoma" w:cs="Tahoma"/>
          <w:color w:val="910A0A"/>
          <w:kern w:val="36"/>
          <w:sz w:val="33"/>
          <w:szCs w:val="33"/>
          <w:lang w:eastAsia="ru-RU"/>
        </w:rPr>
        <w:t>Постановление Правительства Челябинской области № 732-П от 26 декабря 2016 года «О мерах по реализации Закона Челябинской области «Об областном бюджете на 2017 год и на плановый период 2018 и 2019 годов»»</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О мерах по реализации Закона Челябинской области «Об областном бюджете на 2017 год и на плановый период 2018 и 2019 годов»</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В соответствии с Бюджетным кодексом Российской Федерации, Законом Челябинской области «О бюджетном процессе в Челябинской области», Законом Челябинской области «Об областном бюджете на 2017 год и на плановый период 2018 и 2019 годов»</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Правительство Челябинской области ПОСТАНОВЛЯЕТ:</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1. Принять к исполнению областной бюджет на 2017 год и на плановый период 2018 и 2019 годов.</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2. Главным администраторам доходов областного бюджета и главным администраторам источников финансирования дефицита областного бюджета:</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1) обеспечить поступление налогов, сборов и других обязательных платежей в запланированном объеме и принять исчерпывающие меры по сокращению задолженности по их уплате;</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2) проводить систематический анализ невыясненных поступлений, зачисляемых в областной бюджет, и принимать оперативные меры по их уточнению;</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3) представлять в Министерство финансов Челябинской области:</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сведения для ведения кассового плана по доходам и источникам внутреннего финансирования дефицита областного бюджета: оценку ожидаемого поступления доходов и источников внутреннего финансирования дефицита областного бюджета на очередной месяц, а также на год в целом с помесячной разбивкой ежемесячно, до 20 числа месяца, предшествующего планируемому;</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информацию о причинах отклонения фактических поступлений за отчетный месяц по сравнению с плановыми показателями, направляемыми ежемесячно в соответствии с абзацем вторым настоящего подпункта, ежемесячно, до 15 числа месяца, следующего за отчетным месяцем;</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информацию о причинах отклонения фактических поступлений за отчетный период по сравнению с соответствующим периодом прошлого года ежеквартально, до 15 числа месяца, следующего за отчетным кварталом;</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информацию о сумме просроченной дебиторской задолженности плательщиков в разрезе кодов классификации доходов бюджетов Российской Федерации, в том числе безнадежной к взысканию и задолженности организаций, находящихся в стадии процедуры банкротства и признанных банкротами, о принятых мерах по ее сокращению и результативности этих мер ежеквартально, до 20 числа месяца, следующего за отчетным кварталом.</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3. Установить, что получатели средств областного бюджета при заключении договоров (государственных контрактов) на поставку товаров, выполнение работ и оказание услуг в пределах доведенных им в установленном порядке соответствующих лимитов бюджетных обязательств вправе предусматривать авансовые платежи:</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 xml:space="preserve">1) в размере до 100 процентов суммы договора (государственного контракта), но не более доведенных лимитов бюджетных обязательств – по договорам (государственным контрактам) об оказании услуг связи, о подписке на печатные (электронные) издания и об их приобретении, о предоставлении доступа к электронной версии издания, о почтовых отправлениях, о приобретении авиационных, железнодорожных и других билетов для проезда транспортом, об обучении на курсах повышения квалификации, о взносах за участие в конференциях, семинарах, форумах и </w:t>
      </w:r>
      <w:proofErr w:type="spellStart"/>
      <w:r w:rsidRPr="008D5124">
        <w:rPr>
          <w:rFonts w:ascii="Tahoma" w:eastAsia="Times New Roman" w:hAnsi="Tahoma" w:cs="Tahoma"/>
          <w:color w:val="343432"/>
          <w:sz w:val="18"/>
          <w:szCs w:val="18"/>
          <w:lang w:eastAsia="ru-RU"/>
        </w:rPr>
        <w:t>вебинарах</w:t>
      </w:r>
      <w:proofErr w:type="spellEnd"/>
      <w:r w:rsidRPr="008D5124">
        <w:rPr>
          <w:rFonts w:ascii="Tahoma" w:eastAsia="Times New Roman" w:hAnsi="Tahoma" w:cs="Tahoma"/>
          <w:color w:val="343432"/>
          <w:sz w:val="18"/>
          <w:szCs w:val="18"/>
          <w:lang w:eastAsia="ru-RU"/>
        </w:rPr>
        <w:t>, о проживании в гостиницах в период командировок, по договорам (государственным контрактам) на оказание транспортных услуг должностным лицам и представителям официальных делегаций, выполняемым по отдельным решениям Губернатора Челябинской области, по договорам обязательного страхования жизни, здоровья, имущества и гражданской ответственности владельцев транспортных средств, по договорам (государственным контрактам) на приобретение продуктов питания для областных государственных учреждений, расходов по уплате государственной пошлины за совершение нотариальных действий, за государственную регистрацию и иные юридические действия, за государственный технический осмотр транспортных средств, на оплату депозитарных услуг, услуг по листингу, услуг по обслуживанию процедур выпуска, размещения и обращения государственных облигаций Челябинской области, на оказание услуг по наблюдению за кредитным рейтингом Челябинской области и рейтингом по выпуску ценных бумаг Челябинской области по международной и национальной шкалам, расходов на приобретение путевок на санаторно-курортное лечение, по договорам (государственным контрактам) на оплату услуг по оказанию высокотехнологичных видов медицинской помощи, по договорам (государственным контрактам) на оплату услуг по организации участия в мероприятиях (состязаниях) российского и международного уровня, в том числе по организации питания участников мероприятий (состязаний), по договорам (государственным контрактам) на оплату услуг по организации и проведению мероприятий (концертов), а также по организации участия российских и зарубежных исполнителей в мероприятиях (концертах), проводимых концертными организациями и театрами, по договорам (государственным контрактам) на оказание услуг по проведению государственной экологической экспертизы;</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 xml:space="preserve">2) в размере, не превышающем 30 процентов суммы договора (государственного контракта), но не более доведенных лимитов бюджетных обязательств - по остальным договорам (государственным контрактам) на </w:t>
      </w:r>
      <w:r w:rsidRPr="008D5124">
        <w:rPr>
          <w:rFonts w:ascii="Tahoma" w:eastAsia="Times New Roman" w:hAnsi="Tahoma" w:cs="Tahoma"/>
          <w:color w:val="343432"/>
          <w:sz w:val="18"/>
          <w:szCs w:val="18"/>
          <w:lang w:eastAsia="ru-RU"/>
        </w:rPr>
        <w:lastRenderedPageBreak/>
        <w:t>поставку товаров, выполнение работ и оказание услуг, если иное не предусмотрено нормативными правовыми актами Российской Федерации и Челябинской области.</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4. Доведение лимитов бюджетных обязательств в 2017 году осуществляется с учетом особенностей, предусмотренных частью 7 статьи 6 Закона Челябинской области от 23.12.2016 г. № 470-30 «Об областном бюджете на 2017 год и на плановый период 2018 и 2019 годов», в порядке, установленном Министерством финансов Челябинской области.</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5. Установить, что финансирование расходов областного бюджета осуществляется на основании предельных объемов финансирования, утверждение и доведение которых осуществляются в порядке, установленном Министерством финансов Челябинской области.</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Предоставление субсидий местным бюджетам, распределение которых утверждено Законом Челябинской области от 23.12.2016 г. № 470-30 «Об областном бюджете на 2017 год и на плановый период 2018 и 2019 годов», осуществляется при условии включения данных расходов в предельные объемы финансирования.</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6. Не допускается принятие бюджетных обязательств на 2017 год, возникающих из государственных контрактов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государственные контракты не заключены в установленном порядке до 1 декабря 2017 года.</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7. Предоставление субсидий областным бюджетным и областным автономным учреждениям на финансовое обеспечение выполнения ими государственного задания осуществляется органами исполнительной власти Челябинской области, осуществляющими функции и полномочия учредителя учреждения, на основании соглашения о порядке и условиях предоставления субсидии (далее именуется - соглашение), заключенного в соответствии с постановлением Правительства Челябинской области от 22.12.2010 г. № 361-П «О порядке предоставления субсидий областным бюджетным и областным автономным учреждениям на финансовое обеспечение выполнения ими государственного задания».</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Предоставление областным бюджетным и областным автономным учреждениям субсидий на иные цели в соответствии с абзацем вторым пункта 1 статьи 78</w:t>
      </w:r>
      <w:r w:rsidRPr="008D5124">
        <w:rPr>
          <w:rFonts w:ascii="Tahoma" w:eastAsia="Times New Roman" w:hAnsi="Tahoma" w:cs="Tahoma"/>
          <w:color w:val="343432"/>
          <w:sz w:val="14"/>
          <w:szCs w:val="14"/>
          <w:bdr w:val="none" w:sz="0" w:space="0" w:color="auto" w:frame="1"/>
          <w:vertAlign w:val="superscript"/>
          <w:lang w:eastAsia="ru-RU"/>
        </w:rPr>
        <w:t>1 </w:t>
      </w:r>
      <w:r w:rsidRPr="008D5124">
        <w:rPr>
          <w:rFonts w:ascii="Tahoma" w:eastAsia="Times New Roman" w:hAnsi="Tahoma" w:cs="Tahoma"/>
          <w:color w:val="343432"/>
          <w:sz w:val="18"/>
          <w:szCs w:val="18"/>
          <w:lang w:eastAsia="ru-RU"/>
        </w:rPr>
        <w:t>Бюджетного кодекса Российской Федерации осуществляется в соответствии с порядками, установленными Правительством Челябинской области, и на основании соглашения, заключенного ими с органом исполнительной власти Челябинской области, осуществляющим функции и полномочия учредителя областного бюджетного и областного автономного учреждений.</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Органам исполнительной власти Челябинской области, осуществляющим функции и полномочия учредителя областных бюджетных и областных автономных учреждений, при заключении соглашений, предусмотренных настоящим пунктом, в качестве условия предоставления субсидии предусматривать обязательства областных бюджетных и областных автономных учреждений по установлению авансовых платежей при заключении договоров на поставку товаров, выполнение работ, оказание услуг в размерах, предусмотренных пунктом 3 настоящего постановления.</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Областные бюджетные и областные автономные учреждения обеспечивают до 1 апреля 2017 года возврат в областной бюджет средств в объеме остатков субсидий, предоставленных им в 2016 году:</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 xml:space="preserve">на финансовое обеспечение выполнения государственных заданий на оказание государственных услуг (выполнение работ), образовавшихся в связи с </w:t>
      </w:r>
      <w:proofErr w:type="spellStart"/>
      <w:r w:rsidRPr="008D5124">
        <w:rPr>
          <w:rFonts w:ascii="Tahoma" w:eastAsia="Times New Roman" w:hAnsi="Tahoma" w:cs="Tahoma"/>
          <w:color w:val="343432"/>
          <w:sz w:val="18"/>
          <w:szCs w:val="18"/>
          <w:lang w:eastAsia="ru-RU"/>
        </w:rPr>
        <w:t>недостижением</w:t>
      </w:r>
      <w:proofErr w:type="spellEnd"/>
      <w:r w:rsidRPr="008D5124">
        <w:rPr>
          <w:rFonts w:ascii="Tahoma" w:eastAsia="Times New Roman" w:hAnsi="Tahoma" w:cs="Tahoma"/>
          <w:color w:val="343432"/>
          <w:sz w:val="18"/>
          <w:szCs w:val="18"/>
          <w:lang w:eastAsia="ru-RU"/>
        </w:rPr>
        <w:t xml:space="preserve"> установленных государственным заданием показателей, характеризующих объем государственных услуг (выполнение работ);</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в соответствии с абзацем вторым пункта 1 статьи 78</w:t>
      </w:r>
      <w:r w:rsidRPr="008D5124">
        <w:rPr>
          <w:rFonts w:ascii="Tahoma" w:eastAsia="Times New Roman" w:hAnsi="Tahoma" w:cs="Tahoma"/>
          <w:color w:val="343432"/>
          <w:sz w:val="14"/>
          <w:szCs w:val="14"/>
          <w:bdr w:val="none" w:sz="0" w:space="0" w:color="auto" w:frame="1"/>
          <w:vertAlign w:val="superscript"/>
          <w:lang w:eastAsia="ru-RU"/>
        </w:rPr>
        <w:t>1 </w:t>
      </w:r>
      <w:r w:rsidRPr="008D5124">
        <w:rPr>
          <w:rFonts w:ascii="Tahoma" w:eastAsia="Times New Roman" w:hAnsi="Tahoma" w:cs="Tahoma"/>
          <w:color w:val="343432"/>
          <w:sz w:val="18"/>
          <w:szCs w:val="18"/>
          <w:lang w:eastAsia="ru-RU"/>
        </w:rPr>
        <w:t>Бюджетного кодекса Российской Федерации, в отношении которых не принято решение о наличии потребности в направлении их на те же цели в 2017 году.</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8. Установить, что в 2017 году перечисление субсидий юридическим лицам (за исключением субсидий областным бюджетным и областным автономным учреждениям), включенных в утверждаемый Правительством Челябинской области перечень (далее именуются - юридические лица) в соответствии с частью 10 статьи 6 Закона Челябинской области от 23.12.2016 г. № 470-30 «Об областном бюджете на 2017 год и на плановый период 2018 и 2019 годов» (далее именуются - целевые средства), осуществляется в следующем порядке:</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1) целевые средства предоставляются в порядке, установленном Правительством Челябинской области, и на основании платежных документов получателей средств областного бюджета, являющихся органами исполнительной власти Челябинской области, осуществляющими перечисление целевых средств на счет, открытый Министерству финансов Челябинской области в учреждении Центрального банка Российской Федерации, на котором отражаются операции со средствами юридических лиц;</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2) для проведения кассовых выплат, за исключением случаев, указанных в абзацах третьем - шестом части 10 статьи 6 Закона Челябинской области от 23.12.2016 г. № 470-ЗО «Об областном бюджете на 2017 год и на плановый период 2018 и 2019 годов», юридические лица представляют в Министерство финансов Челябинской области платежные документы для осуществления расходов на перечисление в форме заявок на выплату средств, в которых указываются:</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номер лицевого счета, открытого юридическому лицу в Министерстве финансов Челябинской области;</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сумма кассовой выплаты в валюте Российской Федерации;</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наименование, банковские реквизиты, идентификационный номер налогоплательщика (ИНН) и код причины постановки на учет (КПП) получателя денежных средств по заявке на выплату средств;</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данные для осуществления налоговых и иных обязательных платежей в бюджеты бюджетной системы Российской Федерации;</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реквизиты (тип, номер, дата) договора (изменения к договору) и документа, подтверждающего возникновение денежного обязательства при поставке товаров (накладная или акт приемки-передачи или универсальный передаточный документ), выполнении работ (акт выполненных работ), оказании услуг (акт оказанных услуг, или счет, или универсальный передаточный документ, или счет-фактура), иных документов, подтверждающих возникновение денежных обязательств при поставке товаров, выполнении работ, оказании услуг;</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lastRenderedPageBreak/>
        <w:t>назначение платежа, исходя из содержания проводимой операции;</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3) кассовые выплаты с лицевого счета, открытого юридическому лицу в Министерстве финансов Челябинской области, осуществляются не позднее двух рабочих дней со дня представления в соответствии с подпунктом 2 настоящего пункта платежных документов в форме заявок на выплату средств в пределах остатка средств, отраженного на этом лицевом счете.</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9. Принятие главными администраторами доходов областного бюджета, осуществляющими администрирование доходов областного бюджета от возврата межбюджетных трансфертов, решения о наличии потребности в межбюджетных трансфертах, предоставленных в форме субсидий, субвенций и иных межбюджетных трансфертов, имеющих целевое назначение, не использованных в 2016 году, осуществляется не позднее 30 рабочих дней со дня поступления указанных средств в областной бюджет по результатам рассмотрения отчета о расходах соответствующего местного бюджета, источником финансового обеспечения которых являются указанные межбюджетные трансферты, сформированного и представленного в порядке, установленном главным администратором соответствующих доходов областного бюджета.</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Главные администраторы доходов областного бюджета, осуществляющие администрирование доходов областного бюджета от возврата межбюджетных трансфертов, обеспечивают с соблюдением срока указанного в абзаце первом настоящего пункта рассмотрение отчетов и направление на согласование в Министерство финансов Челябинской области решения о наличии потребности в направлении на те же цели в 2017 году остатков межбюджетных трансфертов, предоставленных в форме субсидий, субвенций и иных межбюджетных трансфертов, имеющих целевое назначение, не использованных в 2016 году, в порядке установленном Министерством финансов Челябинской области.</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Указанные решения принимаются в случае, если предоставление в 2017 году из областного бюджета местному бюджету межбюджетных трансфертов на цели, соответствующие целям, ранее определенным при предоставлении неиспользованных межбюджетных трансфертов, не предусмотрено, и при наличии неисполненных бюджетных обязательств, принятых получателями средств местных бюджетов, источником финансового обеспечения которых являются остатки межбюджетных трансфертов.</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10. Главным распорядителям средств областного бюджета:</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1) организовать:</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работу по контролю за возвратом в доход областного бюджета муниципальными образованиями Челябинской области не использованных по состоянию на 1 января 2017 года остатков межбюджетных трансфертов, предоставляемых из областного бюджета местным бюджетам в форме субвенций, субсидий и иных межбюджетных трансфертов, имеющих целевое назначение;</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заключение соглашений до 1 января 2017 года с областными бюджетными и областными автономными учреждениями на финансовое обеспечение выполнения ими государственного задания и обеспечить контроль за выполнением условий соглашений;</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работу по размещению информации об областных государственных учреждениях на официальном сайте Российской Федерации </w:t>
      </w:r>
      <w:hyperlink r:id="rId4" w:history="1">
        <w:r w:rsidRPr="008D5124">
          <w:rPr>
            <w:rFonts w:ascii="Tahoma" w:eastAsia="Times New Roman" w:hAnsi="Tahoma" w:cs="Tahoma"/>
            <w:color w:val="C51F1F"/>
            <w:sz w:val="18"/>
            <w:szCs w:val="18"/>
            <w:u w:val="single"/>
            <w:bdr w:val="none" w:sz="0" w:space="0" w:color="auto" w:frame="1"/>
            <w:lang w:eastAsia="ru-RU"/>
          </w:rPr>
          <w:t>www.bus.gov.ru</w:t>
        </w:r>
      </w:hyperlink>
      <w:r w:rsidRPr="008D5124">
        <w:rPr>
          <w:rFonts w:ascii="Tahoma" w:eastAsia="Times New Roman" w:hAnsi="Tahoma" w:cs="Tahoma"/>
          <w:color w:val="343432"/>
          <w:sz w:val="18"/>
          <w:szCs w:val="18"/>
          <w:lang w:eastAsia="ru-RU"/>
        </w:rPr>
        <w:t> в соответствии с приказом Министерства финансов Российской Федерации от 21 июля 2011 г.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 xml:space="preserve">работу по представлению в Министерство финансов Челябинской области в срок до 25 числа месяца, предшествующего месяцу, в котором планируется распределение субсидий местным бюджетам, информации, необходимой для формирования перечня расходных обязательств муниципальных образований Челябинской области, в целях </w:t>
      </w:r>
      <w:proofErr w:type="spellStart"/>
      <w:r w:rsidRPr="008D5124">
        <w:rPr>
          <w:rFonts w:ascii="Tahoma" w:eastAsia="Times New Roman" w:hAnsi="Tahoma" w:cs="Tahoma"/>
          <w:color w:val="343432"/>
          <w:sz w:val="18"/>
          <w:szCs w:val="18"/>
          <w:lang w:eastAsia="ru-RU"/>
        </w:rPr>
        <w:t>софинансирования</w:t>
      </w:r>
      <w:proofErr w:type="spellEnd"/>
      <w:r w:rsidRPr="008D5124">
        <w:rPr>
          <w:rFonts w:ascii="Tahoma" w:eastAsia="Times New Roman" w:hAnsi="Tahoma" w:cs="Tahoma"/>
          <w:color w:val="343432"/>
          <w:sz w:val="18"/>
          <w:szCs w:val="18"/>
          <w:lang w:eastAsia="ru-RU"/>
        </w:rPr>
        <w:t>, которым предоставляются субсидии из областного бюджета;</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работу по контролю за возвратом в доход областного бюджета средств, указанных в абзацах пятом и шестом пункта 7 настоящего постановления;</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 xml:space="preserve">2) при формировании порядков предоставления из областного бюджета субсидий местным бюджетам, за исключением субсидий, в отношении которых Правительством Челябинской области установлен предельный уровень </w:t>
      </w:r>
      <w:proofErr w:type="spellStart"/>
      <w:r w:rsidRPr="008D5124">
        <w:rPr>
          <w:rFonts w:ascii="Tahoma" w:eastAsia="Times New Roman" w:hAnsi="Tahoma" w:cs="Tahoma"/>
          <w:color w:val="343432"/>
          <w:sz w:val="18"/>
          <w:szCs w:val="18"/>
          <w:lang w:eastAsia="ru-RU"/>
        </w:rPr>
        <w:t>софинансирования</w:t>
      </w:r>
      <w:proofErr w:type="spellEnd"/>
      <w:r w:rsidRPr="008D5124">
        <w:rPr>
          <w:rFonts w:ascii="Tahoma" w:eastAsia="Times New Roman" w:hAnsi="Tahoma" w:cs="Tahoma"/>
          <w:color w:val="343432"/>
          <w:sz w:val="18"/>
          <w:szCs w:val="18"/>
          <w:lang w:eastAsia="ru-RU"/>
        </w:rPr>
        <w:t xml:space="preserve"> расходных обязательств муниципальных образований из областного бюджета, предусматривать условия их предоставления, учитывающие возможности муниципальных образований Челябинской области финансировать социально-значимые мероприятия, имеющие приоритетное значение для социально-экономического развития Челябинской области, за счет средств местных бюджетов;</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proofErr w:type="gramStart"/>
      <w:r w:rsidRPr="008D5124">
        <w:rPr>
          <w:rFonts w:ascii="Tahoma" w:eastAsia="Times New Roman" w:hAnsi="Tahoma" w:cs="Tahoma"/>
          <w:color w:val="343432"/>
          <w:sz w:val="18"/>
          <w:szCs w:val="18"/>
          <w:lang w:eastAsia="ru-RU"/>
        </w:rPr>
        <w:t>3)обеспечить</w:t>
      </w:r>
      <w:proofErr w:type="gramEnd"/>
      <w:r w:rsidRPr="008D5124">
        <w:rPr>
          <w:rFonts w:ascii="Tahoma" w:eastAsia="Times New Roman" w:hAnsi="Tahoma" w:cs="Tahoma"/>
          <w:color w:val="343432"/>
          <w:sz w:val="18"/>
          <w:szCs w:val="18"/>
          <w:lang w:eastAsia="ru-RU"/>
        </w:rPr>
        <w:t>:</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формирование государственных заданий в отношении областных государственных бюджетных и автономных учреждений на оказание государственных услуг (выполнение работ) с учетом анализа их исполнения в 2016 году, а также усиление контроля за выполнением государственных заданий на оказание государственных услуг (выполнение работ), в том числе за достижением установленных в них показателей;</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 xml:space="preserve">взаимодействие с федеральными органами государственной власти по курируемым направлениям в целях своевременного заключения соглашений о выделении федеральных средств на </w:t>
      </w:r>
      <w:proofErr w:type="spellStart"/>
      <w:r w:rsidRPr="008D5124">
        <w:rPr>
          <w:rFonts w:ascii="Tahoma" w:eastAsia="Times New Roman" w:hAnsi="Tahoma" w:cs="Tahoma"/>
          <w:color w:val="343432"/>
          <w:sz w:val="18"/>
          <w:szCs w:val="18"/>
          <w:lang w:eastAsia="ru-RU"/>
        </w:rPr>
        <w:t>софинансирование</w:t>
      </w:r>
      <w:proofErr w:type="spellEnd"/>
      <w:r w:rsidRPr="008D5124">
        <w:rPr>
          <w:rFonts w:ascii="Tahoma" w:eastAsia="Times New Roman" w:hAnsi="Tahoma" w:cs="Tahoma"/>
          <w:color w:val="343432"/>
          <w:sz w:val="18"/>
          <w:szCs w:val="18"/>
          <w:lang w:eastAsia="ru-RU"/>
        </w:rPr>
        <w:t xml:space="preserve"> полномочий субъекта Российской Федерации, а также их эффективного использования и достижения установленных соглашениями индикативных показателей и 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по вопросу выделения дополнительных средств из федерального бюджета, государственных внебюджетных фондов и государственных организаций и (или) корпораций (далее именуются – целевые поступления);</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полное освоение целевых поступлений;</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 xml:space="preserve">своевременный возврат в федеральный бюджет в течение первых 15 рабочих дней 2017 года не использованных по состоянию на 1 января 2017 года остатков межбюджетных трансфертов, предоставление </w:t>
      </w:r>
      <w:r w:rsidRPr="008D5124">
        <w:rPr>
          <w:rFonts w:ascii="Tahoma" w:eastAsia="Times New Roman" w:hAnsi="Tahoma" w:cs="Tahoma"/>
          <w:color w:val="343432"/>
          <w:sz w:val="18"/>
          <w:szCs w:val="18"/>
          <w:lang w:eastAsia="ru-RU"/>
        </w:rPr>
        <w:lastRenderedPageBreak/>
        <w:t>которых в 2016 году не осуществлялось в пределах суммы, необходимой для оплаты денежных обязательств получателей средств областного бюджета.</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11. Рекомендовать Управлению Федеральной налоговой службы по Челябинской области представлять в Министерство финансов Челябинской области:</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в трехдневный срок - копии решений о предоставлении отсрочек, рассрочек по уплате налогов и сборов, подлежащих зачислению в областной бюджет;</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информацию о поступивших от налогоплательщиков заявлениях на возврат налога на прибыль организаций по форме и в сроки, установленные Министерством финансов Челябинской области.</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12. Министерству финансов Челябинской области (Пшеницын А.В.) обеспечить:</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1) проведение оценки и мониторинга:</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качества финансового менеджмента, осуществляемого главными распорядителями средств областного бюджета и главными администраторами доходов областного бюджета;</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качества управления муниципальными финансами и соблюдения органами местного самоуправления муниципальных образований Челябинской области требований бюджетного законодательства;</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штатной численности финансовых органов муниципальных образований Челябинской области;</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2) заключение соглашений с муниципальными образованиями Челябинской области о мерах по повышению эффективности использования бюджетных средств и увеличению поступлений налоговых и неналоговых доходов местных бюджетов в соответствии с пунктом 4 статьи 136 Бюджетного кодекса Российской Федерации и статьей 14 Закона Челябинской области от 23.12.2016 г. № 470-30 «Об областном бюджете на 2017 год и на плановый период 2018 и 2019 годов».</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13. Рекомендовать органам местного самоуправления муниципальных районов и городских округов Челябинской области:</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proofErr w:type="gramStart"/>
      <w:r w:rsidRPr="008D5124">
        <w:rPr>
          <w:rFonts w:ascii="Tahoma" w:eastAsia="Times New Roman" w:hAnsi="Tahoma" w:cs="Tahoma"/>
          <w:color w:val="343432"/>
          <w:sz w:val="18"/>
          <w:szCs w:val="18"/>
          <w:lang w:eastAsia="ru-RU"/>
        </w:rPr>
        <w:t>1)обеспечить</w:t>
      </w:r>
      <w:proofErr w:type="gramEnd"/>
      <w:r w:rsidRPr="008D5124">
        <w:rPr>
          <w:rFonts w:ascii="Tahoma" w:eastAsia="Times New Roman" w:hAnsi="Tahoma" w:cs="Tahoma"/>
          <w:color w:val="343432"/>
          <w:sz w:val="18"/>
          <w:szCs w:val="18"/>
          <w:lang w:eastAsia="ru-RU"/>
        </w:rPr>
        <w:t>:</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представление в Министерство финансов Челябинской области:</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решений о местных бюджетах на 2017 год, принятых соответствующими представительными органами (в течение 7 рабочих дней со дня вступления в силу настоящего постановления), а также сведений о внесенных в них изменениях в течение 10 рабочих дней после их принятия. В случае если проект решения о бюджете не утвержден муниципальным правовым актом представительного органа муниципального образования до 1 января 2017 года, представить в Министерство финансов Челябинской области в срок до 1 февраля 2017 года информацию с указанием причин невыполнения требований Бюджетного кодекса Российской Федерации в части принятия решения о бюджете до начала текущего финансового года и предполагаемых сроков принятия решения о бюджете;</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решений о земельном налоге и налоге на имущество физических лиц, принятых соответствующими представительными органами местного самоуправления, а также сведений о внесенных в них изменениях в течение 10 рабочих дней после их принятия;</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информации об общей сумме просроченной дебиторской задолженности по неналоговым доходам, в том числе безнадежной к взысканию дебиторской задолженности и задолженности организаций, находящихся в стадии процедуры банкротства и признанных банкротами, о принятых мерах по ее сокращению и результативности этих мер ежеквартально, до 20 числа месяца, следующего за отчетным кварталом;</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отчетов о результатах работы по снижению резервов налоговых и неналоговых доходов местных бюджетов ежеквартально, до 20 числа месяца, следующего за отчетным кварталом;</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возврат в течение первых 15 рабочих дней 2017 года в доход областного бюджета не использованных на 1 января 2017 года остатков межбюджетных трансфертов, предоставляемых из областного бюджета местным бюджетам в форме субвенций, субсидий и иных межбюджетных трансфертов, имеющих целевое назначение, в соответствии с частью 8 статьи 6 Закона Челябинской области от 23.12.2016 г. № 470-ЗО «Об областном бюджете на 2017 год и на плановый период 2018 и 2019 годов»;</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проведение мероприятий по укреплению доходной базы местных бюджетов и использованию имеющихся резервов повышения собственных доходов;</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повышение эффективности работы с налоговыми органами и другими главными администраторами доходов местных бюджетов по вопросам полноты и своевременности уплаты налогов и других обязательных платежей, а также взыскания недоимки с предприятий и организаций;</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поэтапное повышение заработной платы работникам бюджетной сферы до уровней, установленных указами Президента Российской Федерации от 7 мая 2012 года;</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соблюдение установленных на 2017 год нормативов формирования расходов местных бюджетов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соблюдение муниципальными образованиями Челябинской области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заключенных с Министерством финансов Челябинской области в соответствии с пунктом 4 статьи 136 Бюджетного кодекса Российской Федерации и статьей 14 Закона Челябинской области от 23.12.2016 г. № 470-ЗО «Об областном бюджете на 2017 год и на плановый период 2018 и 2019 годов»;</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представление в Министерство финансов Челябинской области информации о штатной численности финансовых органов муниципальных образований Челябинской области в срок до 20 числа месяца, следующего за отчетным кварталом, а также в случае внесения изменений в штатное расписание финансового органа муниципального образования – в 10-дневный срок с даты внесения указанных изменений;</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lastRenderedPageBreak/>
        <w:t>в целях предотвращения возникновения дополнительных обязательств местных бюджетов при принятии распорядительных решений в отношении муниципальных унитарных предприятий учет возможных рисков привлечения муниципального образования к субсидиарной ответственности в случае их банкротства;</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полное и своевременное освоение целевых трансфертов из областного бюджета в соответствии с их потребностью;</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снижение дефицита местных бюджетов и объема муниципального долга;</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утверждение в решении о местном бюджете плана поступлений налоговых и неналоговых доходов, отражающего реально прогнозируемые поступления доходов, исключив завышение соответствующих показателей;</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2) не допускать:</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образования просроченной кредиторской задолженности по принятым обязательствам, в первую очередь по заработной плате работникам муниципальных учреждений, а в случае ее образования принимать меры к руководителям муниципальных учреждений, допустившим ее образование в течение текущего финансового года;</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включения в решение о местном бюджете в качестве источников финансирования дефицита местного бюджета привлечения бюджетных кредитов из областного бюджета при отсутствии решения Правительства Челябинской области об их предоставлении;</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снижения штатной численности финансовых органов муниципальных образований Челябинской области.</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14. Настоящее постановление подлежит официальному опубликованию.</w:t>
      </w:r>
    </w:p>
    <w:p w:rsidR="008D5124" w:rsidRPr="008D5124" w:rsidRDefault="008D5124" w:rsidP="008D5124">
      <w:pPr>
        <w:spacing w:after="0"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15. Настоящее постановление вступает в силу с 1 января 2017 года, за исключением абзаца третьего подпункта 1 пункта 10, который вступает в силу со дня подписания настоящего постановления.</w:t>
      </w:r>
    </w:p>
    <w:p w:rsidR="008D5124" w:rsidRPr="008D5124" w:rsidRDefault="008D5124" w:rsidP="008D5124">
      <w:pPr>
        <w:spacing w:line="240" w:lineRule="auto"/>
        <w:jc w:val="both"/>
        <w:textAlignment w:val="baseline"/>
        <w:rPr>
          <w:rFonts w:ascii="Tahoma" w:eastAsia="Times New Roman" w:hAnsi="Tahoma" w:cs="Tahoma"/>
          <w:color w:val="343432"/>
          <w:sz w:val="18"/>
          <w:szCs w:val="18"/>
          <w:lang w:eastAsia="ru-RU"/>
        </w:rPr>
      </w:pPr>
      <w:r w:rsidRPr="008D5124">
        <w:rPr>
          <w:rFonts w:ascii="Tahoma" w:eastAsia="Times New Roman" w:hAnsi="Tahoma" w:cs="Tahoma"/>
          <w:color w:val="343432"/>
          <w:sz w:val="18"/>
          <w:szCs w:val="18"/>
          <w:lang w:eastAsia="ru-RU"/>
        </w:rPr>
        <w:t>Председатель Правительства Челябинской области                                                        Б.А. Дубровский</w:t>
      </w:r>
    </w:p>
    <w:p w:rsidR="00495847" w:rsidRDefault="00495847">
      <w:bookmarkStart w:id="0" w:name="_GoBack"/>
      <w:bookmarkEnd w:id="0"/>
    </w:p>
    <w:sectPr w:rsidR="00495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24"/>
    <w:rsid w:val="000017DF"/>
    <w:rsid w:val="000267E9"/>
    <w:rsid w:val="00027DB7"/>
    <w:rsid w:val="0003016F"/>
    <w:rsid w:val="000466EC"/>
    <w:rsid w:val="00073EB7"/>
    <w:rsid w:val="00096172"/>
    <w:rsid w:val="0009756F"/>
    <w:rsid w:val="000B44ED"/>
    <w:rsid w:val="000B52A1"/>
    <w:rsid w:val="000C4E84"/>
    <w:rsid w:val="000D1E19"/>
    <w:rsid w:val="000E31D5"/>
    <w:rsid w:val="000E6EBB"/>
    <w:rsid w:val="000F33F1"/>
    <w:rsid w:val="00101436"/>
    <w:rsid w:val="00110DB0"/>
    <w:rsid w:val="00113253"/>
    <w:rsid w:val="00116F07"/>
    <w:rsid w:val="001225CD"/>
    <w:rsid w:val="00123B74"/>
    <w:rsid w:val="00133780"/>
    <w:rsid w:val="001429DF"/>
    <w:rsid w:val="00145F38"/>
    <w:rsid w:val="001572FD"/>
    <w:rsid w:val="00161B60"/>
    <w:rsid w:val="001862A7"/>
    <w:rsid w:val="001A23D9"/>
    <w:rsid w:val="001A2E04"/>
    <w:rsid w:val="001B0057"/>
    <w:rsid w:val="001D170E"/>
    <w:rsid w:val="001D5ACC"/>
    <w:rsid w:val="001D64B5"/>
    <w:rsid w:val="001E0DFC"/>
    <w:rsid w:val="001F42F4"/>
    <w:rsid w:val="002043C0"/>
    <w:rsid w:val="00254A77"/>
    <w:rsid w:val="0026106D"/>
    <w:rsid w:val="0026431A"/>
    <w:rsid w:val="00265E6D"/>
    <w:rsid w:val="0027570C"/>
    <w:rsid w:val="002901D2"/>
    <w:rsid w:val="00290522"/>
    <w:rsid w:val="0029277F"/>
    <w:rsid w:val="002957A1"/>
    <w:rsid w:val="002B2890"/>
    <w:rsid w:val="002C1A2A"/>
    <w:rsid w:val="002C3855"/>
    <w:rsid w:val="002F044D"/>
    <w:rsid w:val="00313811"/>
    <w:rsid w:val="00317AB1"/>
    <w:rsid w:val="00324FDF"/>
    <w:rsid w:val="00326623"/>
    <w:rsid w:val="00331791"/>
    <w:rsid w:val="00334984"/>
    <w:rsid w:val="00335784"/>
    <w:rsid w:val="00336923"/>
    <w:rsid w:val="00347DE1"/>
    <w:rsid w:val="00374ABD"/>
    <w:rsid w:val="00382B6E"/>
    <w:rsid w:val="00386BCD"/>
    <w:rsid w:val="00386CAB"/>
    <w:rsid w:val="00390D1B"/>
    <w:rsid w:val="00393697"/>
    <w:rsid w:val="003A3C20"/>
    <w:rsid w:val="003B3826"/>
    <w:rsid w:val="003B4D00"/>
    <w:rsid w:val="003C077D"/>
    <w:rsid w:val="003C429E"/>
    <w:rsid w:val="003C7BE5"/>
    <w:rsid w:val="003D758F"/>
    <w:rsid w:val="003E1D8E"/>
    <w:rsid w:val="003F4979"/>
    <w:rsid w:val="003F7E05"/>
    <w:rsid w:val="0040024C"/>
    <w:rsid w:val="00402E0C"/>
    <w:rsid w:val="00410C20"/>
    <w:rsid w:val="0042114D"/>
    <w:rsid w:val="004257C3"/>
    <w:rsid w:val="004275FC"/>
    <w:rsid w:val="0045079F"/>
    <w:rsid w:val="00457507"/>
    <w:rsid w:val="004602C4"/>
    <w:rsid w:val="00461BA9"/>
    <w:rsid w:val="00465E73"/>
    <w:rsid w:val="00470D5E"/>
    <w:rsid w:val="0048177B"/>
    <w:rsid w:val="00487565"/>
    <w:rsid w:val="00495847"/>
    <w:rsid w:val="004D0492"/>
    <w:rsid w:val="004D1C4B"/>
    <w:rsid w:val="004D3705"/>
    <w:rsid w:val="004E0AA6"/>
    <w:rsid w:val="00502B98"/>
    <w:rsid w:val="00510828"/>
    <w:rsid w:val="00532AE5"/>
    <w:rsid w:val="0053492B"/>
    <w:rsid w:val="005541DD"/>
    <w:rsid w:val="00556227"/>
    <w:rsid w:val="00566C43"/>
    <w:rsid w:val="005707C0"/>
    <w:rsid w:val="00571B72"/>
    <w:rsid w:val="00573992"/>
    <w:rsid w:val="00583426"/>
    <w:rsid w:val="00585072"/>
    <w:rsid w:val="00590B83"/>
    <w:rsid w:val="005931A7"/>
    <w:rsid w:val="005977C3"/>
    <w:rsid w:val="005B0E13"/>
    <w:rsid w:val="005B7C02"/>
    <w:rsid w:val="005C0651"/>
    <w:rsid w:val="005C4127"/>
    <w:rsid w:val="005C5E98"/>
    <w:rsid w:val="005D03B8"/>
    <w:rsid w:val="005D0A0B"/>
    <w:rsid w:val="005D421C"/>
    <w:rsid w:val="005E0B6C"/>
    <w:rsid w:val="005F0AF6"/>
    <w:rsid w:val="005F43E9"/>
    <w:rsid w:val="005F62D1"/>
    <w:rsid w:val="00602D34"/>
    <w:rsid w:val="006074E3"/>
    <w:rsid w:val="00633F65"/>
    <w:rsid w:val="0063421E"/>
    <w:rsid w:val="00637892"/>
    <w:rsid w:val="00645EB4"/>
    <w:rsid w:val="00646A01"/>
    <w:rsid w:val="00647E0A"/>
    <w:rsid w:val="00650C66"/>
    <w:rsid w:val="006758EE"/>
    <w:rsid w:val="00690EC0"/>
    <w:rsid w:val="006947A2"/>
    <w:rsid w:val="006C0800"/>
    <w:rsid w:val="006C2E5B"/>
    <w:rsid w:val="006D1F63"/>
    <w:rsid w:val="006D2BEA"/>
    <w:rsid w:val="006D5A30"/>
    <w:rsid w:val="006D7075"/>
    <w:rsid w:val="006F38CC"/>
    <w:rsid w:val="006F7839"/>
    <w:rsid w:val="0070297B"/>
    <w:rsid w:val="00715CE4"/>
    <w:rsid w:val="00722C70"/>
    <w:rsid w:val="007427C6"/>
    <w:rsid w:val="00747F9D"/>
    <w:rsid w:val="00762247"/>
    <w:rsid w:val="00762876"/>
    <w:rsid w:val="00771A1B"/>
    <w:rsid w:val="0078075B"/>
    <w:rsid w:val="00782831"/>
    <w:rsid w:val="00783B06"/>
    <w:rsid w:val="007865CD"/>
    <w:rsid w:val="00793E26"/>
    <w:rsid w:val="007A4EA0"/>
    <w:rsid w:val="007B19D9"/>
    <w:rsid w:val="007B24AA"/>
    <w:rsid w:val="007B5D9C"/>
    <w:rsid w:val="007C7225"/>
    <w:rsid w:val="007C7D17"/>
    <w:rsid w:val="007D308A"/>
    <w:rsid w:val="007D5256"/>
    <w:rsid w:val="007E5FDE"/>
    <w:rsid w:val="007F5732"/>
    <w:rsid w:val="008008E8"/>
    <w:rsid w:val="00800C15"/>
    <w:rsid w:val="00804142"/>
    <w:rsid w:val="008258C8"/>
    <w:rsid w:val="008267DE"/>
    <w:rsid w:val="00830698"/>
    <w:rsid w:val="00836EE6"/>
    <w:rsid w:val="00837B31"/>
    <w:rsid w:val="00844C14"/>
    <w:rsid w:val="00847489"/>
    <w:rsid w:val="00853B1D"/>
    <w:rsid w:val="00872B58"/>
    <w:rsid w:val="00876D58"/>
    <w:rsid w:val="008811F1"/>
    <w:rsid w:val="00895643"/>
    <w:rsid w:val="00897E1F"/>
    <w:rsid w:val="008A1403"/>
    <w:rsid w:val="008B03EA"/>
    <w:rsid w:val="008B3403"/>
    <w:rsid w:val="008B397C"/>
    <w:rsid w:val="008C4901"/>
    <w:rsid w:val="008D5124"/>
    <w:rsid w:val="008F6F72"/>
    <w:rsid w:val="0090232E"/>
    <w:rsid w:val="00902DE0"/>
    <w:rsid w:val="00903119"/>
    <w:rsid w:val="009145AF"/>
    <w:rsid w:val="009170DA"/>
    <w:rsid w:val="009203A5"/>
    <w:rsid w:val="009214A3"/>
    <w:rsid w:val="00922914"/>
    <w:rsid w:val="00925692"/>
    <w:rsid w:val="00925CD6"/>
    <w:rsid w:val="00926EBB"/>
    <w:rsid w:val="00932137"/>
    <w:rsid w:val="00952378"/>
    <w:rsid w:val="00966073"/>
    <w:rsid w:val="0096639C"/>
    <w:rsid w:val="00966845"/>
    <w:rsid w:val="00972B88"/>
    <w:rsid w:val="00994109"/>
    <w:rsid w:val="009B7157"/>
    <w:rsid w:val="009C061D"/>
    <w:rsid w:val="009C2467"/>
    <w:rsid w:val="009C43CE"/>
    <w:rsid w:val="009C77BA"/>
    <w:rsid w:val="009E06FB"/>
    <w:rsid w:val="009E7650"/>
    <w:rsid w:val="00A10843"/>
    <w:rsid w:val="00A10C30"/>
    <w:rsid w:val="00A13128"/>
    <w:rsid w:val="00A245EE"/>
    <w:rsid w:val="00A441DD"/>
    <w:rsid w:val="00A4522A"/>
    <w:rsid w:val="00A53DD7"/>
    <w:rsid w:val="00A55188"/>
    <w:rsid w:val="00A6633E"/>
    <w:rsid w:val="00A902C2"/>
    <w:rsid w:val="00AA7264"/>
    <w:rsid w:val="00AA7D7C"/>
    <w:rsid w:val="00AB2F49"/>
    <w:rsid w:val="00AC24E8"/>
    <w:rsid w:val="00AD0ACB"/>
    <w:rsid w:val="00AD2443"/>
    <w:rsid w:val="00AD2477"/>
    <w:rsid w:val="00AE0498"/>
    <w:rsid w:val="00AE1E7E"/>
    <w:rsid w:val="00AF0610"/>
    <w:rsid w:val="00B042E8"/>
    <w:rsid w:val="00B04B32"/>
    <w:rsid w:val="00B0547C"/>
    <w:rsid w:val="00B203E4"/>
    <w:rsid w:val="00B21474"/>
    <w:rsid w:val="00B71357"/>
    <w:rsid w:val="00B76539"/>
    <w:rsid w:val="00B87BF1"/>
    <w:rsid w:val="00BA1AD3"/>
    <w:rsid w:val="00BA24F3"/>
    <w:rsid w:val="00BA6722"/>
    <w:rsid w:val="00BB2C2C"/>
    <w:rsid w:val="00BB4EC7"/>
    <w:rsid w:val="00BC1034"/>
    <w:rsid w:val="00BF0380"/>
    <w:rsid w:val="00BF56BB"/>
    <w:rsid w:val="00C0302B"/>
    <w:rsid w:val="00C2010B"/>
    <w:rsid w:val="00C2019C"/>
    <w:rsid w:val="00C22451"/>
    <w:rsid w:val="00C3083D"/>
    <w:rsid w:val="00C3430F"/>
    <w:rsid w:val="00C35A9D"/>
    <w:rsid w:val="00C70E51"/>
    <w:rsid w:val="00C71BB8"/>
    <w:rsid w:val="00C77C59"/>
    <w:rsid w:val="00C85232"/>
    <w:rsid w:val="00C85DC6"/>
    <w:rsid w:val="00C9177A"/>
    <w:rsid w:val="00CA2B7F"/>
    <w:rsid w:val="00CA7AB6"/>
    <w:rsid w:val="00CB3C1E"/>
    <w:rsid w:val="00CB62C7"/>
    <w:rsid w:val="00CC5B20"/>
    <w:rsid w:val="00CD4D99"/>
    <w:rsid w:val="00CD7592"/>
    <w:rsid w:val="00CE03B1"/>
    <w:rsid w:val="00CE3512"/>
    <w:rsid w:val="00CF5D47"/>
    <w:rsid w:val="00D00A21"/>
    <w:rsid w:val="00D2693A"/>
    <w:rsid w:val="00D34B67"/>
    <w:rsid w:val="00D50C1B"/>
    <w:rsid w:val="00D50FD6"/>
    <w:rsid w:val="00D57D0F"/>
    <w:rsid w:val="00D61113"/>
    <w:rsid w:val="00D628D5"/>
    <w:rsid w:val="00D633CF"/>
    <w:rsid w:val="00D65D86"/>
    <w:rsid w:val="00D75883"/>
    <w:rsid w:val="00D75D7B"/>
    <w:rsid w:val="00D86619"/>
    <w:rsid w:val="00D87EE0"/>
    <w:rsid w:val="00D94755"/>
    <w:rsid w:val="00DA3DA3"/>
    <w:rsid w:val="00DA543A"/>
    <w:rsid w:val="00DB00C3"/>
    <w:rsid w:val="00DB2440"/>
    <w:rsid w:val="00DC32BE"/>
    <w:rsid w:val="00DF0042"/>
    <w:rsid w:val="00DF519A"/>
    <w:rsid w:val="00DF568A"/>
    <w:rsid w:val="00E012D4"/>
    <w:rsid w:val="00E0296C"/>
    <w:rsid w:val="00E033AA"/>
    <w:rsid w:val="00E03C2D"/>
    <w:rsid w:val="00E075CF"/>
    <w:rsid w:val="00E109EB"/>
    <w:rsid w:val="00E12929"/>
    <w:rsid w:val="00E25716"/>
    <w:rsid w:val="00E31892"/>
    <w:rsid w:val="00E442C8"/>
    <w:rsid w:val="00E57012"/>
    <w:rsid w:val="00E6196B"/>
    <w:rsid w:val="00E67A60"/>
    <w:rsid w:val="00E853CE"/>
    <w:rsid w:val="00E92BA7"/>
    <w:rsid w:val="00E96A20"/>
    <w:rsid w:val="00EA547A"/>
    <w:rsid w:val="00EB2383"/>
    <w:rsid w:val="00EC5691"/>
    <w:rsid w:val="00ED14A8"/>
    <w:rsid w:val="00ED6597"/>
    <w:rsid w:val="00F00DEC"/>
    <w:rsid w:val="00F03116"/>
    <w:rsid w:val="00F07710"/>
    <w:rsid w:val="00F36C2C"/>
    <w:rsid w:val="00F461C8"/>
    <w:rsid w:val="00F474D2"/>
    <w:rsid w:val="00F54D5F"/>
    <w:rsid w:val="00F579C3"/>
    <w:rsid w:val="00F65116"/>
    <w:rsid w:val="00F84853"/>
    <w:rsid w:val="00F90D63"/>
    <w:rsid w:val="00F930C1"/>
    <w:rsid w:val="00FA063F"/>
    <w:rsid w:val="00FA725B"/>
    <w:rsid w:val="00FC75B4"/>
    <w:rsid w:val="00FD0213"/>
    <w:rsid w:val="00FD6949"/>
    <w:rsid w:val="00FF64D7"/>
    <w:rsid w:val="00FF6E0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1EC6F-1F1A-484F-A6AF-C6D75B3E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12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5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804289">
      <w:bodyDiv w:val="1"/>
      <w:marLeft w:val="0"/>
      <w:marRight w:val="0"/>
      <w:marTop w:val="0"/>
      <w:marBottom w:val="0"/>
      <w:divBdr>
        <w:top w:val="none" w:sz="0" w:space="0" w:color="auto"/>
        <w:left w:val="none" w:sz="0" w:space="0" w:color="auto"/>
        <w:bottom w:val="none" w:sz="0" w:space="0" w:color="auto"/>
        <w:right w:val="none" w:sz="0" w:space="0" w:color="auto"/>
      </w:divBdr>
      <w:divsChild>
        <w:div w:id="1340356121">
          <w:marLeft w:val="0"/>
          <w:marRight w:val="0"/>
          <w:marTop w:val="0"/>
          <w:marBottom w:val="0"/>
          <w:divBdr>
            <w:top w:val="none" w:sz="0" w:space="0" w:color="auto"/>
            <w:left w:val="none" w:sz="0" w:space="0" w:color="auto"/>
            <w:bottom w:val="none" w:sz="0" w:space="0" w:color="auto"/>
            <w:right w:val="none" w:sz="0" w:space="0" w:color="auto"/>
          </w:divBdr>
          <w:divsChild>
            <w:div w:id="582449736">
              <w:marLeft w:val="0"/>
              <w:marRight w:val="0"/>
              <w:marTop w:val="0"/>
              <w:marBottom w:val="300"/>
              <w:divBdr>
                <w:top w:val="none" w:sz="0" w:space="0" w:color="auto"/>
                <w:left w:val="none" w:sz="0" w:space="0" w:color="auto"/>
                <w:bottom w:val="none" w:sz="0" w:space="0" w:color="auto"/>
                <w:right w:val="none" w:sz="0" w:space="0" w:color="auto"/>
              </w:divBdr>
              <w:divsChild>
                <w:div w:id="1475372473">
                  <w:marLeft w:val="0"/>
                  <w:marRight w:val="0"/>
                  <w:marTop w:val="0"/>
                  <w:marBottom w:val="0"/>
                  <w:divBdr>
                    <w:top w:val="none" w:sz="0" w:space="0" w:color="auto"/>
                    <w:left w:val="none" w:sz="0" w:space="0" w:color="auto"/>
                    <w:bottom w:val="none" w:sz="0" w:space="0" w:color="auto"/>
                    <w:right w:val="none" w:sz="0" w:space="0" w:color="auto"/>
                  </w:divBdr>
                  <w:divsChild>
                    <w:div w:id="1113941805">
                      <w:marLeft w:val="0"/>
                      <w:marRight w:val="0"/>
                      <w:marTop w:val="0"/>
                      <w:marBottom w:val="0"/>
                      <w:divBdr>
                        <w:top w:val="none" w:sz="0" w:space="0" w:color="auto"/>
                        <w:left w:val="none" w:sz="0" w:space="0" w:color="auto"/>
                        <w:bottom w:val="none" w:sz="0" w:space="0" w:color="auto"/>
                        <w:right w:val="none" w:sz="0" w:space="0" w:color="auto"/>
                      </w:divBdr>
                      <w:divsChild>
                        <w:div w:id="1084913454">
                          <w:marLeft w:val="0"/>
                          <w:marRight w:val="0"/>
                          <w:marTop w:val="0"/>
                          <w:marBottom w:val="0"/>
                          <w:divBdr>
                            <w:top w:val="none" w:sz="0" w:space="0" w:color="auto"/>
                            <w:left w:val="none" w:sz="0" w:space="0" w:color="auto"/>
                            <w:bottom w:val="none" w:sz="0" w:space="0" w:color="auto"/>
                            <w:right w:val="none" w:sz="0" w:space="0" w:color="auto"/>
                          </w:divBdr>
                          <w:divsChild>
                            <w:div w:id="692733705">
                              <w:marLeft w:val="0"/>
                              <w:marRight w:val="0"/>
                              <w:marTop w:val="0"/>
                              <w:marBottom w:val="0"/>
                              <w:divBdr>
                                <w:top w:val="none" w:sz="0" w:space="0" w:color="auto"/>
                                <w:left w:val="none" w:sz="0" w:space="0" w:color="auto"/>
                                <w:bottom w:val="none" w:sz="0" w:space="0" w:color="auto"/>
                                <w:right w:val="none" w:sz="0" w:space="0" w:color="auto"/>
                              </w:divBdr>
                              <w:divsChild>
                                <w:div w:id="17957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3599</Words>
  <Characters>20516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cp:lastPrinted>2017-06-23T08:03:00Z</cp:lastPrinted>
  <dcterms:created xsi:type="dcterms:W3CDTF">2017-06-23T08:03:00Z</dcterms:created>
  <dcterms:modified xsi:type="dcterms:W3CDTF">2017-06-23T08:05:00Z</dcterms:modified>
</cp:coreProperties>
</file>